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F1" w:rsidRPr="00A262F1" w:rsidRDefault="00A262F1" w:rsidP="00A262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закреплении образовательных организаций за конкретными территориями Минераловодского городского округа, в новой редакции</w:t>
      </w:r>
    </w:p>
    <w:p w:rsidR="00A262F1" w:rsidRPr="00A262F1" w:rsidRDefault="00A262F1" w:rsidP="00A26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МИНЕРАЛОВОДСКОГО ГОРОДСКОГО ОКРУГА СТАВРОПОЛЬСКОГО КРАЯ</w:t>
      </w:r>
    </w:p>
    <w:p w:rsidR="00A262F1" w:rsidRPr="00A262F1" w:rsidRDefault="00A262F1" w:rsidP="00A2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 2021 г. г. Минеральные Воды № 164</w:t>
      </w:r>
      <w:proofErr w:type="gramStart"/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границ образовательных организаций Минераловодского городского округа, в новой редакции</w:t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от 06.10.2003 года № 131 –ФЗ «Об общих принципах организации местного самоуправления в Российской Федерации», части 1 статьи 9 пунктом 6 Федерального закона от 29.12.2012 № 273-ФЗ "Об образовании в Российской Федерации», Уставом Минераловодского городского округа, администрация Минераловодского городского округа</w:t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границы территорий, закрепленных за общеобразовательными учреждениями Минераловодского городского округа, для учета граждан, проживающих на территории Минераловодского городского округа и имеющих право на </w:t>
      </w:r>
      <w:proofErr w:type="gramStart"/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образования, в новой редакции.</w:t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постановление администрации Минераловодского городского округа №74 от 21.01.2020 года «О закреплении образовательных организаций за конкретными территориями Минераловодского городского округа».</w:t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А.Ф.</w:t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A262F1" w:rsidRPr="00A262F1" w:rsidRDefault="00A262F1" w:rsidP="00A2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26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ПОСТАНОВЛЕНИЕ</w:t>
        </w:r>
        <w:r w:rsidRPr="00A26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A262F1" w:rsidRPr="00A262F1" w:rsidRDefault="00A262F1" w:rsidP="00A262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закреплении образовательных организаций за конкретными территориями Минераловодского городского округа, в новой редакции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262F1" w:rsidTr="00A262F1">
        <w:tc>
          <w:tcPr>
            <w:tcW w:w="3794" w:type="dxa"/>
          </w:tcPr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казённое общеобразовательное учреждение средняя общеобразовательная школа №10 х. </w:t>
            </w:r>
            <w:proofErr w:type="gramStart"/>
            <w:r w:rsidRPr="00A262F1">
              <w:rPr>
                <w:rFonts w:ascii="Times New Roman" w:hAnsi="Times New Roman" w:cs="Times New Roman"/>
                <w:sz w:val="24"/>
                <w:szCs w:val="24"/>
              </w:rPr>
              <w:t>Перевальный</w:t>
            </w:r>
            <w:proofErr w:type="gramEnd"/>
          </w:p>
        </w:tc>
        <w:tc>
          <w:tcPr>
            <w:tcW w:w="5777" w:type="dxa"/>
          </w:tcPr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t>Хутор Перевальный</w:t>
            </w:r>
          </w:p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t>Ул. Мира № 1- 68-А, ул.</w:t>
            </w:r>
            <w:bookmarkStart w:id="0" w:name="_GoBack"/>
            <w:bookmarkEnd w:id="0"/>
            <w:r w:rsidRPr="00A262F1">
              <w:rPr>
                <w:rFonts w:ascii="Times New Roman" w:hAnsi="Times New Roman" w:cs="Times New Roman"/>
                <w:sz w:val="24"/>
                <w:szCs w:val="24"/>
              </w:rPr>
              <w:t xml:space="preserve"> Новая № 1-30, ул. Молодежная №1-2, ул. Горбань №1-22, ул. 27 партсъезда №1-100 ул. Восточная №1-73, ул. Северная №1-12.</w:t>
            </w:r>
          </w:p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t xml:space="preserve">Хутор  </w:t>
            </w:r>
            <w:proofErr w:type="spellStart"/>
            <w:r w:rsidRPr="00A262F1"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</w:p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t xml:space="preserve"> ул. Мира 1-152-А</w:t>
            </w:r>
          </w:p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t>хутор Любительский</w:t>
            </w:r>
          </w:p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t>ул. Свободы №1-46</w:t>
            </w:r>
          </w:p>
          <w:p w:rsidR="00A262F1" w:rsidRPr="00A262F1" w:rsidRDefault="00A262F1" w:rsidP="00A2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6DC" w:rsidRDefault="000656DC" w:rsidP="00A262F1"/>
    <w:sectPr w:rsidR="0006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1"/>
    <w:rsid w:val="000656DC"/>
    <w:rsid w:val="003100AD"/>
    <w:rsid w:val="00A262F1"/>
    <w:rsid w:val="00C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mv.ru/pdf2021/9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2021-06-10T11:52:00Z</dcterms:created>
  <dcterms:modified xsi:type="dcterms:W3CDTF">2021-06-10T12:41:00Z</dcterms:modified>
</cp:coreProperties>
</file>